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260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СРО 2</w:t>
      </w: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Cs/>
          <w:sz w:val="28"/>
          <w:szCs w:val="28"/>
        </w:rPr>
      </w:pPr>
      <w:r w:rsidRPr="00161D7C">
        <w:rPr>
          <w:bCs/>
          <w:sz w:val="28"/>
          <w:szCs w:val="28"/>
        </w:rPr>
        <w:t>Задание 3</w:t>
      </w:r>
    </w:p>
    <w:p w:rsidR="008D4260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/>
          <w:bCs/>
          <w:sz w:val="28"/>
          <w:szCs w:val="28"/>
        </w:rPr>
      </w:pPr>
    </w:p>
    <w:p w:rsidR="008D4260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sz w:val="28"/>
          <w:szCs w:val="28"/>
        </w:rPr>
      </w:pPr>
      <w:r w:rsidRPr="00161D7C">
        <w:rPr>
          <w:b/>
          <w:bCs/>
          <w:sz w:val="28"/>
          <w:szCs w:val="28"/>
        </w:rPr>
        <w:t xml:space="preserve"> </w:t>
      </w:r>
      <w:r w:rsidRPr="00161D7C">
        <w:rPr>
          <w:sz w:val="28"/>
          <w:szCs w:val="28"/>
        </w:rPr>
        <w:t>Выбрать шины для генераторного напряж</w:t>
      </w:r>
      <w:r w:rsidRPr="00161D7C">
        <w:rPr>
          <w:sz w:val="28"/>
          <w:szCs w:val="28"/>
        </w:rPr>
        <w:t>е</w:t>
      </w:r>
      <w:r w:rsidRPr="00161D7C">
        <w:rPr>
          <w:sz w:val="28"/>
          <w:szCs w:val="28"/>
        </w:rPr>
        <w:t xml:space="preserve">ния для электростанции при следующих исходных данных.   Шины имеют </w:t>
      </w:r>
      <w:proofErr w:type="gramStart"/>
      <w:r w:rsidRPr="00161D7C">
        <w:rPr>
          <w:sz w:val="28"/>
          <w:szCs w:val="28"/>
        </w:rPr>
        <w:t>две секции, работающих</w:t>
      </w:r>
      <w:proofErr w:type="gramEnd"/>
      <w:r w:rsidRPr="00161D7C">
        <w:rPr>
          <w:sz w:val="28"/>
          <w:szCs w:val="28"/>
        </w:rPr>
        <w:t xml:space="preserve"> в нормальном режиме раздельно.   Для каждой се</w:t>
      </w:r>
      <w:r w:rsidRPr="00161D7C">
        <w:rPr>
          <w:sz w:val="28"/>
          <w:szCs w:val="28"/>
        </w:rPr>
        <w:t>к</w:t>
      </w:r>
      <w:r w:rsidRPr="00161D7C">
        <w:rPr>
          <w:sz w:val="28"/>
          <w:szCs w:val="28"/>
        </w:rPr>
        <w:t xml:space="preserve">ции  </w:t>
      </w:r>
      <w:proofErr w:type="gramStart"/>
      <w:r w:rsidRPr="00161D7C">
        <w:rPr>
          <w:sz w:val="28"/>
          <w:szCs w:val="28"/>
          <w:lang w:val="en-US"/>
        </w:rPr>
        <w:t>I</w:t>
      </w:r>
      <w:proofErr w:type="gramEnd"/>
      <w:r w:rsidRPr="00161D7C">
        <w:rPr>
          <w:sz w:val="28"/>
          <w:szCs w:val="28"/>
          <w:vertAlign w:val="subscript"/>
        </w:rPr>
        <w:t>р.</w:t>
      </w:r>
      <w:r w:rsidRPr="00161D7C">
        <w:rPr>
          <w:sz w:val="28"/>
          <w:szCs w:val="28"/>
          <w:vertAlign w:val="subscript"/>
          <w:lang w:val="en-US"/>
        </w:rPr>
        <w:t>max</w:t>
      </w:r>
      <w:r w:rsidRPr="00161D7C">
        <w:rPr>
          <w:sz w:val="28"/>
          <w:szCs w:val="28"/>
        </w:rPr>
        <w:t>=1,24  кА.  При аварии одной из секций нагрузки на другой се</w:t>
      </w:r>
      <w:r w:rsidRPr="00161D7C">
        <w:rPr>
          <w:sz w:val="28"/>
          <w:szCs w:val="28"/>
        </w:rPr>
        <w:t>к</w:t>
      </w:r>
      <w:r w:rsidRPr="00161D7C">
        <w:rPr>
          <w:sz w:val="28"/>
          <w:szCs w:val="28"/>
        </w:rPr>
        <w:t>цию увеличиваются в 1,4 раза;</w:t>
      </w: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sz w:val="28"/>
          <w:szCs w:val="28"/>
        </w:rPr>
      </w:pP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jc w:val="center"/>
        <w:rPr>
          <w:sz w:val="28"/>
          <w:szCs w:val="28"/>
        </w:rPr>
      </w:pPr>
      <w:r w:rsidRPr="00161D7C">
        <w:rPr>
          <w:position w:val="-32"/>
          <w:sz w:val="28"/>
          <w:szCs w:val="28"/>
        </w:rPr>
        <w:object w:dxaOrig="414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.75pt;height:60pt" o:ole="">
            <v:imagedata r:id="rId4" o:title=""/>
          </v:shape>
          <o:OLEObject Type="Embed" ProgID="Equation.3" ShapeID="_x0000_i1025" DrawAspect="Content" ObjectID="_1569500233" r:id="rId5"/>
        </w:object>
      </w: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jc w:val="center"/>
        <w:rPr>
          <w:sz w:val="28"/>
          <w:szCs w:val="28"/>
        </w:rPr>
      </w:pP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Расчетное время протекания тока КЗ при между фазных КЗ </w:t>
      </w:r>
      <w:proofErr w:type="gramStart"/>
      <w:r w:rsidRPr="00161D7C">
        <w:rPr>
          <w:iCs/>
          <w:sz w:val="28"/>
          <w:szCs w:val="28"/>
          <w:lang w:val="en-US"/>
        </w:rPr>
        <w:t>t</w:t>
      </w:r>
      <w:proofErr w:type="gramEnd"/>
      <w:r w:rsidRPr="00161D7C">
        <w:rPr>
          <w:sz w:val="28"/>
          <w:szCs w:val="28"/>
          <w:vertAlign w:val="subscript"/>
        </w:rPr>
        <w:t>к</w:t>
      </w:r>
      <w:r w:rsidRPr="00161D7C">
        <w:rPr>
          <w:sz w:val="28"/>
          <w:szCs w:val="28"/>
        </w:rPr>
        <w:t>=1,5 с. Шины устанавливают в одной горизонтальной плоскости на ребро с пр</w:t>
      </w:r>
      <w:r w:rsidRPr="00161D7C">
        <w:rPr>
          <w:sz w:val="28"/>
          <w:szCs w:val="28"/>
        </w:rPr>
        <w:t>о</w:t>
      </w:r>
      <w:r w:rsidRPr="00161D7C">
        <w:rPr>
          <w:sz w:val="28"/>
          <w:szCs w:val="28"/>
        </w:rPr>
        <w:t xml:space="preserve">летом </w:t>
      </w:r>
      <w:r w:rsidRPr="00161D7C">
        <w:rPr>
          <w:i/>
          <w:iCs/>
          <w:sz w:val="28"/>
          <w:szCs w:val="28"/>
          <w:lang w:val="en-US"/>
        </w:rPr>
        <w:t>l</w:t>
      </w:r>
      <w:r w:rsidRPr="00161D7C">
        <w:rPr>
          <w:sz w:val="28"/>
          <w:szCs w:val="28"/>
        </w:rPr>
        <w:t xml:space="preserve">=1,5 м и  расстоянием между осями шин </w:t>
      </w:r>
      <w:smartTag w:uri="urn:schemas-microsoft-com:office:smarttags" w:element="metricconverter">
        <w:smartTagPr>
          <w:attr w:name="ProductID" w:val="0,25 м"/>
        </w:smartTagPr>
        <w:r w:rsidRPr="00161D7C">
          <w:rPr>
            <w:sz w:val="28"/>
            <w:szCs w:val="28"/>
          </w:rPr>
          <w:t>0,25 м</w:t>
        </w:r>
      </w:smartTag>
      <w:r w:rsidRPr="00161D7C">
        <w:rPr>
          <w:sz w:val="28"/>
          <w:szCs w:val="28"/>
        </w:rPr>
        <w:t>. Число пролетов  больше двух.</w:t>
      </w:r>
    </w:p>
    <w:p w:rsidR="008D4260" w:rsidRPr="00161D7C" w:rsidRDefault="008D4260" w:rsidP="008D4260">
      <w:pPr>
        <w:tabs>
          <w:tab w:val="left" w:pos="1440"/>
        </w:tabs>
        <w:ind w:firstLine="567"/>
        <w:jc w:val="center"/>
        <w:rPr>
          <w:b/>
          <w:sz w:val="28"/>
          <w:szCs w:val="28"/>
        </w:rPr>
      </w:pPr>
    </w:p>
    <w:p w:rsidR="008D4260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/>
          <w:bCs/>
          <w:sz w:val="28"/>
          <w:szCs w:val="28"/>
        </w:rPr>
      </w:pP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Cs/>
          <w:sz w:val="28"/>
          <w:szCs w:val="28"/>
        </w:rPr>
      </w:pPr>
      <w:r w:rsidRPr="00161D7C">
        <w:rPr>
          <w:bCs/>
          <w:sz w:val="28"/>
          <w:szCs w:val="28"/>
        </w:rPr>
        <w:t>Задание 4</w:t>
      </w:r>
    </w:p>
    <w:p w:rsidR="008D4260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b/>
          <w:bCs/>
          <w:sz w:val="28"/>
          <w:szCs w:val="28"/>
        </w:rPr>
      </w:pP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Рассчитать заземляющее устройство подстанции напряж</w:t>
      </w:r>
      <w:r w:rsidRPr="00161D7C">
        <w:rPr>
          <w:sz w:val="28"/>
          <w:szCs w:val="28"/>
        </w:rPr>
        <w:t>е</w:t>
      </w:r>
      <w:r w:rsidRPr="00161D7C">
        <w:rPr>
          <w:sz w:val="28"/>
          <w:szCs w:val="28"/>
        </w:rPr>
        <w:t>нием 35/10 кВ одним трансформатором мощностью 2500 кВ</w:t>
      </w:r>
      <w:r w:rsidRPr="00161D7C">
        <w:rPr>
          <w:sz w:val="28"/>
          <w:szCs w:val="28"/>
        </w:rPr>
        <w:sym w:font="Symbol" w:char="F0D7"/>
      </w:r>
      <w:r w:rsidRPr="00161D7C">
        <w:rPr>
          <w:sz w:val="28"/>
          <w:szCs w:val="28"/>
        </w:rPr>
        <w:t>А. Общая длина эле</w:t>
      </w:r>
      <w:r w:rsidRPr="00161D7C">
        <w:rPr>
          <w:sz w:val="28"/>
          <w:szCs w:val="28"/>
        </w:rPr>
        <w:t>к</w:t>
      </w:r>
      <w:r w:rsidRPr="00161D7C">
        <w:rPr>
          <w:sz w:val="28"/>
          <w:szCs w:val="28"/>
        </w:rPr>
        <w:t xml:space="preserve">трический связанных линий 35 кВ- </w:t>
      </w:r>
      <w:smartTag w:uri="urn:schemas-microsoft-com:office:smarttags" w:element="metricconverter">
        <w:smartTagPr>
          <w:attr w:name="ProductID" w:val="93 км"/>
        </w:smartTagPr>
        <w:r w:rsidRPr="00161D7C">
          <w:rPr>
            <w:sz w:val="28"/>
            <w:szCs w:val="28"/>
          </w:rPr>
          <w:t>93 км</w:t>
        </w:r>
      </w:smartTag>
      <w:r w:rsidRPr="00161D7C">
        <w:rPr>
          <w:sz w:val="28"/>
          <w:szCs w:val="28"/>
        </w:rPr>
        <w:t>. От распределительного ус</w:t>
      </w:r>
      <w:r w:rsidRPr="00161D7C">
        <w:rPr>
          <w:sz w:val="28"/>
          <w:szCs w:val="28"/>
        </w:rPr>
        <w:t>т</w:t>
      </w:r>
      <w:r w:rsidRPr="00161D7C">
        <w:rPr>
          <w:sz w:val="28"/>
          <w:szCs w:val="28"/>
        </w:rPr>
        <w:t xml:space="preserve">ройства 10 кВ подстанции отходят три воздушные линии – 44, 53 и  </w:t>
      </w:r>
      <w:smartTag w:uri="urn:schemas-microsoft-com:office:smarttags" w:element="metricconverter">
        <w:smartTagPr>
          <w:attr w:name="ProductID" w:val="38 км"/>
        </w:smartTagPr>
        <w:r w:rsidRPr="00161D7C">
          <w:rPr>
            <w:sz w:val="28"/>
            <w:szCs w:val="28"/>
          </w:rPr>
          <w:t>38 км</w:t>
        </w:r>
      </w:smartTag>
      <w:r w:rsidRPr="00161D7C">
        <w:rPr>
          <w:sz w:val="28"/>
          <w:szCs w:val="28"/>
        </w:rPr>
        <w:t xml:space="preserve"> и одна к</w:t>
      </w:r>
      <w:r w:rsidRPr="00161D7C">
        <w:rPr>
          <w:sz w:val="28"/>
          <w:szCs w:val="28"/>
        </w:rPr>
        <w:t>а</w:t>
      </w:r>
      <w:r w:rsidRPr="00161D7C">
        <w:rPr>
          <w:sz w:val="28"/>
          <w:szCs w:val="28"/>
        </w:rPr>
        <w:t xml:space="preserve">бельная линия длиной </w:t>
      </w:r>
      <w:smartTag w:uri="urn:schemas-microsoft-com:office:smarttags" w:element="metricconverter">
        <w:smartTagPr>
          <w:attr w:name="ProductID" w:val="16 км"/>
        </w:smartTagPr>
        <w:r w:rsidRPr="00161D7C">
          <w:rPr>
            <w:sz w:val="28"/>
            <w:szCs w:val="28"/>
          </w:rPr>
          <w:t>16 км</w:t>
        </w:r>
      </w:smartTag>
      <w:r w:rsidRPr="00161D7C">
        <w:rPr>
          <w:sz w:val="28"/>
          <w:szCs w:val="28"/>
        </w:rPr>
        <w:t xml:space="preserve">. </w:t>
      </w:r>
    </w:p>
    <w:p w:rsidR="008D4260" w:rsidRPr="00161D7C" w:rsidRDefault="008D4260" w:rsidP="008D4260">
      <w:pPr>
        <w:pStyle w:val="ab"/>
        <w:tabs>
          <w:tab w:val="clear" w:pos="4677"/>
          <w:tab w:val="clear" w:pos="9355"/>
        </w:tabs>
        <w:ind w:firstLine="397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Заземляющий контур выполняют в виде прямоугольника 20х13 м. Удельное сопротивление грунта </w:t>
      </w:r>
      <w:r w:rsidRPr="00161D7C">
        <w:rPr>
          <w:sz w:val="28"/>
          <w:szCs w:val="28"/>
        </w:rPr>
        <w:sym w:font="Symbol" w:char="F072"/>
      </w:r>
      <w:r w:rsidRPr="00161D7C">
        <w:rPr>
          <w:sz w:val="28"/>
          <w:szCs w:val="28"/>
        </w:rPr>
        <w:t>, составляет 60 Ом</w:t>
      </w:r>
      <w:r w:rsidRPr="00161D7C">
        <w:rPr>
          <w:sz w:val="28"/>
          <w:szCs w:val="28"/>
        </w:rPr>
        <w:sym w:font="Symbol" w:char="F0D7"/>
      </w:r>
      <w:r w:rsidRPr="00161D7C">
        <w:rPr>
          <w:sz w:val="28"/>
          <w:szCs w:val="28"/>
        </w:rPr>
        <w:t xml:space="preserve">м. К шинам 10 кВ присоединен ТСН напряжением 10/0,4 кВ со схемой, </w:t>
      </w:r>
      <w:proofErr w:type="spellStart"/>
      <w:r w:rsidRPr="00161D7C">
        <w:rPr>
          <w:sz w:val="28"/>
          <w:szCs w:val="28"/>
        </w:rPr>
        <w:t>нейтраль</w:t>
      </w:r>
      <w:proofErr w:type="spellEnd"/>
      <w:r w:rsidRPr="00161D7C">
        <w:rPr>
          <w:sz w:val="28"/>
          <w:szCs w:val="28"/>
        </w:rPr>
        <w:t xml:space="preserve"> которого присоединят к ко</w:t>
      </w:r>
      <w:r w:rsidRPr="00161D7C">
        <w:rPr>
          <w:sz w:val="28"/>
          <w:szCs w:val="28"/>
        </w:rPr>
        <w:t>н</w:t>
      </w:r>
      <w:r w:rsidRPr="00161D7C">
        <w:rPr>
          <w:sz w:val="28"/>
          <w:szCs w:val="28"/>
        </w:rPr>
        <w:t>туру заземления подстанции.</w:t>
      </w:r>
    </w:p>
    <w:p w:rsidR="00ED07DB" w:rsidRDefault="008D4260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4260"/>
    <w:rsid w:val="00507E3A"/>
    <w:rsid w:val="00597426"/>
    <w:rsid w:val="006010DA"/>
    <w:rsid w:val="0067046D"/>
    <w:rsid w:val="006F2524"/>
    <w:rsid w:val="00705BED"/>
    <w:rsid w:val="008D4260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260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header"/>
    <w:basedOn w:val="a"/>
    <w:link w:val="ac"/>
    <w:rsid w:val="008D426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8D4260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2017-10-14T09:30:00Z</dcterms:created>
  <dcterms:modified xsi:type="dcterms:W3CDTF">2017-10-14T09:30:00Z</dcterms:modified>
</cp:coreProperties>
</file>